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BB" w:rsidRPr="00EC0306" w:rsidRDefault="00366947" w:rsidP="007862BB">
      <w:pPr>
        <w:tabs>
          <w:tab w:val="left" w:pos="8080"/>
          <w:tab w:val="left" w:pos="9214"/>
        </w:tabs>
        <w:ind w:right="3401"/>
        <w:jc w:val="both"/>
        <w:rPr>
          <w:rFonts w:ascii="Arial" w:eastAsia="Arial" w:hAnsi="Arial" w:cs="Arial"/>
          <w:b/>
          <w:bCs/>
          <w:iCs/>
          <w:sz w:val="28"/>
          <w:szCs w:val="28"/>
        </w:rPr>
      </w:pPr>
      <w:r>
        <w:rPr>
          <w:rFonts w:ascii="Arial" w:eastAsia="Arial" w:hAnsi="Arial" w:cs="Arial"/>
          <w:b/>
          <w:bCs/>
          <w:iCs/>
          <w:sz w:val="28"/>
          <w:szCs w:val="28"/>
        </w:rPr>
        <w:t>Grün statt Grau – Gärtnern mitten in der Stadt</w:t>
      </w:r>
    </w:p>
    <w:p w:rsidR="003D56D1" w:rsidRPr="006C4490" w:rsidRDefault="003D56D1" w:rsidP="003D751E">
      <w:pPr>
        <w:pStyle w:val="berschrift5"/>
        <w:tabs>
          <w:tab w:val="left" w:pos="8080"/>
        </w:tabs>
        <w:ind w:right="3401"/>
        <w:jc w:val="left"/>
        <w:rPr>
          <w:rFonts w:eastAsia="Arial"/>
          <w:i/>
          <w:color w:val="000000"/>
          <w:sz w:val="22"/>
          <w:szCs w:val="22"/>
          <w:lang w:val="de-DE"/>
        </w:rPr>
      </w:pPr>
    </w:p>
    <w:p w:rsidR="00CC4065" w:rsidRDefault="00D775C1"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Das Gärtnern i</w:t>
      </w:r>
      <w:r w:rsidR="00284793">
        <w:rPr>
          <w:rFonts w:ascii="Arial" w:hAnsi="Arial" w:cs="Arial"/>
          <w:b/>
          <w:color w:val="000000"/>
          <w:spacing w:val="-2"/>
        </w:rPr>
        <w:t>st in den Metropolen angekommen. Auf Dachgärten, Balkonen, in Hinterhöfe</w:t>
      </w:r>
      <w:r w:rsidR="00D819A7">
        <w:rPr>
          <w:rFonts w:ascii="Arial" w:hAnsi="Arial" w:cs="Arial"/>
          <w:b/>
          <w:color w:val="000000"/>
          <w:spacing w:val="-2"/>
        </w:rPr>
        <w:t>n</w:t>
      </w:r>
      <w:r w:rsidR="00284793">
        <w:rPr>
          <w:rFonts w:ascii="Arial" w:hAnsi="Arial" w:cs="Arial"/>
          <w:b/>
          <w:color w:val="000000"/>
          <w:spacing w:val="-2"/>
        </w:rPr>
        <w:t xml:space="preserve"> und auf kleinen Terrassen gilt: Grün statt Grau! </w:t>
      </w:r>
      <w:r w:rsidR="00484766">
        <w:rPr>
          <w:rFonts w:ascii="Arial" w:hAnsi="Arial" w:cs="Arial"/>
          <w:b/>
          <w:color w:val="000000"/>
          <w:spacing w:val="-2"/>
        </w:rPr>
        <w:t xml:space="preserve">Im neuen Sortiment GARDENA </w:t>
      </w:r>
      <w:proofErr w:type="spellStart"/>
      <w:r w:rsidR="00484766">
        <w:rPr>
          <w:rFonts w:ascii="Arial" w:hAnsi="Arial" w:cs="Arial"/>
          <w:b/>
          <w:color w:val="000000"/>
          <w:spacing w:val="-2"/>
        </w:rPr>
        <w:t>city</w:t>
      </w:r>
      <w:proofErr w:type="spellEnd"/>
      <w:r w:rsidR="00484766">
        <w:rPr>
          <w:rFonts w:ascii="Arial" w:hAnsi="Arial" w:cs="Arial"/>
          <w:b/>
          <w:color w:val="000000"/>
          <w:spacing w:val="-2"/>
        </w:rPr>
        <w:t xml:space="preserve"> </w:t>
      </w:r>
      <w:proofErr w:type="spellStart"/>
      <w:r w:rsidR="00484766">
        <w:rPr>
          <w:rFonts w:ascii="Arial" w:hAnsi="Arial" w:cs="Arial"/>
          <w:b/>
          <w:color w:val="000000"/>
          <w:spacing w:val="-2"/>
        </w:rPr>
        <w:t>gardening</w:t>
      </w:r>
      <w:proofErr w:type="spellEnd"/>
      <w:r w:rsidR="00484766">
        <w:rPr>
          <w:rFonts w:ascii="Arial" w:hAnsi="Arial" w:cs="Arial"/>
          <w:b/>
          <w:color w:val="000000"/>
          <w:spacing w:val="-2"/>
        </w:rPr>
        <w:t xml:space="preserve"> finden Stadtgärtner alles, was sie für </w:t>
      </w:r>
      <w:r w:rsidR="00DA0D30">
        <w:rPr>
          <w:rFonts w:ascii="Arial" w:hAnsi="Arial" w:cs="Arial"/>
          <w:b/>
          <w:color w:val="000000"/>
          <w:spacing w:val="-2"/>
        </w:rPr>
        <w:t xml:space="preserve">die Pflege </w:t>
      </w:r>
      <w:r w:rsidR="003F4FDC">
        <w:rPr>
          <w:rFonts w:ascii="Arial" w:hAnsi="Arial" w:cs="Arial"/>
          <w:b/>
          <w:color w:val="000000"/>
          <w:spacing w:val="-2"/>
        </w:rPr>
        <w:t>i</w:t>
      </w:r>
      <w:r w:rsidR="00484766">
        <w:rPr>
          <w:rFonts w:ascii="Arial" w:hAnsi="Arial" w:cs="Arial"/>
          <w:b/>
          <w:color w:val="000000"/>
          <w:spacing w:val="-2"/>
        </w:rPr>
        <w:t>hre</w:t>
      </w:r>
      <w:r w:rsidR="00DA0D30">
        <w:rPr>
          <w:rFonts w:ascii="Arial" w:hAnsi="Arial" w:cs="Arial"/>
          <w:b/>
          <w:color w:val="000000"/>
          <w:spacing w:val="-2"/>
        </w:rPr>
        <w:t>r</w:t>
      </w:r>
      <w:r w:rsidR="00484766">
        <w:rPr>
          <w:rFonts w:ascii="Arial" w:hAnsi="Arial" w:cs="Arial"/>
          <w:b/>
          <w:color w:val="000000"/>
          <w:spacing w:val="-2"/>
        </w:rPr>
        <w:t xml:space="preserve"> kleinen grünen Oasen brauchen.</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bookmarkStart w:id="0" w:name="_GoBack"/>
      <w:bookmarkEnd w:id="0"/>
    </w:p>
    <w:p w:rsidR="002F7D38" w:rsidRDefault="002F7D38"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Gärtnern kann man überall – auch mitten in der Stadt. Denn v</w:t>
      </w:r>
      <w:r w:rsidR="0071588C">
        <w:rPr>
          <w:rFonts w:ascii="Arial" w:eastAsia="Arial" w:hAnsi="Arial" w:cs="Arial"/>
          <w:color w:val="000000"/>
        </w:rPr>
        <w:t>iel Platz ist dafür nicht nötig</w:t>
      </w:r>
      <w:r w:rsidR="00101D2F">
        <w:rPr>
          <w:rFonts w:ascii="Arial" w:eastAsia="Arial" w:hAnsi="Arial" w:cs="Arial"/>
          <w:color w:val="000000"/>
        </w:rPr>
        <w:t>.</w:t>
      </w:r>
      <w:r w:rsidR="0071588C">
        <w:rPr>
          <w:rFonts w:ascii="Arial" w:eastAsia="Arial" w:hAnsi="Arial" w:cs="Arial"/>
          <w:color w:val="000000"/>
        </w:rPr>
        <w:t xml:space="preserve"> </w:t>
      </w:r>
      <w:r w:rsidR="00101D2F">
        <w:rPr>
          <w:rFonts w:ascii="Arial" w:eastAsia="Arial" w:hAnsi="Arial" w:cs="Arial"/>
          <w:color w:val="000000"/>
        </w:rPr>
        <w:t>E</w:t>
      </w:r>
      <w:r w:rsidR="0071588C">
        <w:rPr>
          <w:rFonts w:ascii="Arial" w:eastAsia="Arial" w:hAnsi="Arial" w:cs="Arial"/>
          <w:color w:val="000000"/>
        </w:rPr>
        <w:t>in kleines Stück</w:t>
      </w:r>
      <w:r w:rsidR="00101D2F">
        <w:rPr>
          <w:rFonts w:ascii="Arial" w:eastAsia="Arial" w:hAnsi="Arial" w:cs="Arial"/>
          <w:color w:val="000000"/>
        </w:rPr>
        <w:t>chen</w:t>
      </w:r>
      <w:r w:rsidR="0071588C">
        <w:rPr>
          <w:rFonts w:ascii="Arial" w:eastAsia="Arial" w:hAnsi="Arial" w:cs="Arial"/>
          <w:color w:val="000000"/>
        </w:rPr>
        <w:t xml:space="preserve"> Grün hinter dem Reihenhaus, ein Balkon oder die Dachterrasse bieten genügend Raum, um sie mit Pflanzen zu gestalten, einen kleinen Küchengarten anzulegen </w:t>
      </w:r>
      <w:r w:rsidR="004412E4">
        <w:rPr>
          <w:rFonts w:ascii="Arial" w:eastAsia="Arial" w:hAnsi="Arial" w:cs="Arial"/>
          <w:color w:val="000000"/>
        </w:rPr>
        <w:t xml:space="preserve">oder sogar </w:t>
      </w:r>
      <w:r w:rsidR="00206446">
        <w:rPr>
          <w:rFonts w:ascii="Arial" w:eastAsia="Arial" w:hAnsi="Arial" w:cs="Arial"/>
          <w:color w:val="000000"/>
        </w:rPr>
        <w:t>für</w:t>
      </w:r>
      <w:r w:rsidR="0071588C">
        <w:rPr>
          <w:rFonts w:ascii="Arial" w:eastAsia="Arial" w:hAnsi="Arial" w:cs="Arial"/>
          <w:color w:val="000000"/>
        </w:rPr>
        <w:t xml:space="preserve"> </w:t>
      </w:r>
      <w:r w:rsidR="004412E4">
        <w:rPr>
          <w:rFonts w:ascii="Arial" w:eastAsia="Arial" w:hAnsi="Arial" w:cs="Arial"/>
          <w:color w:val="000000"/>
        </w:rPr>
        <w:t>ein</w:t>
      </w:r>
      <w:r w:rsidR="00206446">
        <w:rPr>
          <w:rFonts w:ascii="Arial" w:eastAsia="Arial" w:hAnsi="Arial" w:cs="Arial"/>
          <w:color w:val="000000"/>
        </w:rPr>
        <w:t>en Naschgarten mit</w:t>
      </w:r>
      <w:r w:rsidR="004412E4">
        <w:rPr>
          <w:rFonts w:ascii="Arial" w:eastAsia="Arial" w:hAnsi="Arial" w:cs="Arial"/>
          <w:color w:val="000000"/>
        </w:rPr>
        <w:t xml:space="preserve"> </w:t>
      </w:r>
      <w:r w:rsidR="0071588C">
        <w:rPr>
          <w:rFonts w:ascii="Arial" w:eastAsia="Arial" w:hAnsi="Arial" w:cs="Arial"/>
          <w:color w:val="000000"/>
        </w:rPr>
        <w:t xml:space="preserve">Tomaten </w:t>
      </w:r>
      <w:r w:rsidR="004412E4">
        <w:rPr>
          <w:rFonts w:ascii="Arial" w:eastAsia="Arial" w:hAnsi="Arial" w:cs="Arial"/>
          <w:color w:val="000000"/>
        </w:rPr>
        <w:t>oder Erd</w:t>
      </w:r>
      <w:r w:rsidR="009F0B3C">
        <w:rPr>
          <w:rFonts w:ascii="Arial" w:eastAsia="Arial" w:hAnsi="Arial" w:cs="Arial"/>
          <w:color w:val="000000"/>
        </w:rPr>
        <w:t>beeren im großen Kübel.</w:t>
      </w:r>
    </w:p>
    <w:p w:rsidR="0030760B" w:rsidRDefault="004137FD"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Gärtnern liegt im Trend</w:t>
      </w:r>
      <w:r w:rsidR="0030760B">
        <w:rPr>
          <w:rFonts w:ascii="Arial" w:eastAsia="Arial" w:hAnsi="Arial" w:cs="Arial"/>
          <w:color w:val="000000"/>
        </w:rPr>
        <w:t xml:space="preserve"> und das auch auf wenigen Quadratmetern. Aber auch diese müssen gepflegt werden: Pflanzen müssen regelmäßig bewässert und umgetopft werden, Gehölze und Blumen müssen geschnitten und der Rasen gemäht werden. Für alle diese Aufgaben finden Stadtgärtner die perfekte Ausstattung </w:t>
      </w:r>
      <w:r w:rsidR="0077156D">
        <w:rPr>
          <w:rFonts w:ascii="Arial" w:eastAsia="Arial" w:hAnsi="Arial" w:cs="Arial"/>
          <w:color w:val="000000"/>
        </w:rPr>
        <w:t>im</w:t>
      </w:r>
      <w:r w:rsidR="0030760B">
        <w:rPr>
          <w:rFonts w:ascii="Arial" w:eastAsia="Arial" w:hAnsi="Arial" w:cs="Arial"/>
          <w:color w:val="000000"/>
        </w:rPr>
        <w:t xml:space="preserve"> So</w:t>
      </w:r>
      <w:r w:rsidR="0077156D">
        <w:rPr>
          <w:rFonts w:ascii="Arial" w:eastAsia="Arial" w:hAnsi="Arial" w:cs="Arial"/>
          <w:color w:val="000000"/>
        </w:rPr>
        <w:t xml:space="preserve">rtiment GARDENA </w:t>
      </w:r>
      <w:proofErr w:type="spellStart"/>
      <w:r w:rsidR="0077156D">
        <w:rPr>
          <w:rFonts w:ascii="Arial" w:eastAsia="Arial" w:hAnsi="Arial" w:cs="Arial"/>
          <w:color w:val="000000"/>
        </w:rPr>
        <w:t>city</w:t>
      </w:r>
      <w:proofErr w:type="spellEnd"/>
      <w:r w:rsidR="0077156D">
        <w:rPr>
          <w:rFonts w:ascii="Arial" w:eastAsia="Arial" w:hAnsi="Arial" w:cs="Arial"/>
          <w:color w:val="000000"/>
        </w:rPr>
        <w:t xml:space="preserve"> </w:t>
      </w:r>
      <w:proofErr w:type="spellStart"/>
      <w:r w:rsidR="0077156D">
        <w:rPr>
          <w:rFonts w:ascii="Arial" w:eastAsia="Arial" w:hAnsi="Arial" w:cs="Arial"/>
          <w:color w:val="000000"/>
        </w:rPr>
        <w:t>gardening</w:t>
      </w:r>
      <w:proofErr w:type="spellEnd"/>
      <w:r w:rsidR="0077156D">
        <w:rPr>
          <w:rFonts w:ascii="Arial" w:eastAsia="Arial" w:hAnsi="Arial" w:cs="Arial"/>
          <w:color w:val="000000"/>
        </w:rPr>
        <w:t xml:space="preserve"> – praktisch, funktional und vor allem platzsparend in der Aufbewahrung.</w:t>
      </w:r>
    </w:p>
    <w:p w:rsidR="009F0B3C" w:rsidRDefault="0077156D"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In der neuen GARDENA </w:t>
      </w:r>
      <w:proofErr w:type="spellStart"/>
      <w:r w:rsidR="00C26A45">
        <w:rPr>
          <w:rFonts w:ascii="Arial" w:eastAsia="Arial" w:hAnsi="Arial" w:cs="Arial"/>
          <w:color w:val="000000"/>
        </w:rPr>
        <w:t>city</w:t>
      </w:r>
      <w:proofErr w:type="spellEnd"/>
      <w:r w:rsidR="00C26A45">
        <w:rPr>
          <w:rFonts w:ascii="Arial" w:eastAsia="Arial" w:hAnsi="Arial" w:cs="Arial"/>
          <w:color w:val="000000"/>
        </w:rPr>
        <w:t xml:space="preserve"> </w:t>
      </w:r>
      <w:proofErr w:type="spellStart"/>
      <w:r w:rsidR="00C26A45">
        <w:rPr>
          <w:rFonts w:ascii="Arial" w:eastAsia="Arial" w:hAnsi="Arial" w:cs="Arial"/>
          <w:color w:val="000000"/>
        </w:rPr>
        <w:t>gardening</w:t>
      </w:r>
      <w:proofErr w:type="spellEnd"/>
      <w:r w:rsidR="00C26A45">
        <w:rPr>
          <w:rFonts w:ascii="Arial" w:eastAsia="Arial" w:hAnsi="Arial" w:cs="Arial"/>
          <w:color w:val="000000"/>
        </w:rPr>
        <w:t xml:space="preserve"> </w:t>
      </w:r>
      <w:r>
        <w:rPr>
          <w:rFonts w:ascii="Arial" w:eastAsia="Arial" w:hAnsi="Arial" w:cs="Arial"/>
          <w:color w:val="000000"/>
        </w:rPr>
        <w:t xml:space="preserve">Balkon Box sind die wichtigsten Handgeräte wie eine Blumenkelle, ein Grubber, eine Gartenschere und ein Besen stets griffbereit und vor Witterungseinflüssen geschützt. Außerdem ist in der Box noch Platz für Handschuhe oder Blumendraht und den Deckel der Box kann man auch als Kehrschaufel verwenden. </w:t>
      </w:r>
    </w:p>
    <w:p w:rsidR="00CD0674" w:rsidRDefault="00D11E7D"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Bequem gießen lässt es sich mit dem neuen GARDENA </w:t>
      </w:r>
      <w:proofErr w:type="spellStart"/>
      <w:r w:rsidR="00C26A45">
        <w:rPr>
          <w:rFonts w:ascii="Arial" w:eastAsia="Arial" w:hAnsi="Arial" w:cs="Arial"/>
          <w:color w:val="000000"/>
        </w:rPr>
        <w:t>city</w:t>
      </w:r>
      <w:proofErr w:type="spellEnd"/>
      <w:r w:rsidR="00C26A45">
        <w:rPr>
          <w:rFonts w:ascii="Arial" w:eastAsia="Arial" w:hAnsi="Arial" w:cs="Arial"/>
          <w:color w:val="000000"/>
        </w:rPr>
        <w:t xml:space="preserve"> </w:t>
      </w:r>
      <w:proofErr w:type="spellStart"/>
      <w:r w:rsidR="00C26A45">
        <w:rPr>
          <w:rFonts w:ascii="Arial" w:eastAsia="Arial" w:hAnsi="Arial" w:cs="Arial"/>
          <w:color w:val="000000"/>
        </w:rPr>
        <w:t>gardening</w:t>
      </w:r>
      <w:proofErr w:type="spellEnd"/>
      <w:r w:rsidR="00C26A45">
        <w:rPr>
          <w:rFonts w:ascii="Arial" w:eastAsia="Arial" w:hAnsi="Arial" w:cs="Arial"/>
          <w:color w:val="000000"/>
        </w:rPr>
        <w:t xml:space="preserve"> Terrassen-Spiralschlauch. Er hat eine Länge von 7,5 Meter</w:t>
      </w:r>
      <w:r w:rsidR="00D819A7">
        <w:rPr>
          <w:rFonts w:ascii="Arial" w:eastAsia="Arial" w:hAnsi="Arial" w:cs="Arial"/>
          <w:color w:val="000000"/>
        </w:rPr>
        <w:t>n</w:t>
      </w:r>
      <w:r w:rsidR="00C26A45">
        <w:rPr>
          <w:rFonts w:ascii="Arial" w:eastAsia="Arial" w:hAnsi="Arial" w:cs="Arial"/>
          <w:color w:val="000000"/>
        </w:rPr>
        <w:t>, zieht sich nach Gebrauch wieder zusammen und lässt sich dank der integrierten Halterung besonders platzsparend aufbewahren.</w:t>
      </w:r>
    </w:p>
    <w:p w:rsidR="00240555" w:rsidRDefault="0070411F" w:rsidP="0016453F">
      <w:pPr>
        <w:tabs>
          <w:tab w:val="left" w:pos="6929"/>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Das Komplettset zum komfortablen Bewässern ist die GARDENA </w:t>
      </w:r>
      <w:proofErr w:type="spellStart"/>
      <w:r>
        <w:rPr>
          <w:rFonts w:ascii="Arial" w:eastAsia="Arial" w:hAnsi="Arial" w:cs="Arial"/>
          <w:color w:val="000000"/>
        </w:rPr>
        <w:t>city</w:t>
      </w:r>
      <w:proofErr w:type="spellEnd"/>
      <w:r>
        <w:rPr>
          <w:rFonts w:ascii="Arial" w:eastAsia="Arial" w:hAnsi="Arial" w:cs="Arial"/>
          <w:color w:val="000000"/>
        </w:rPr>
        <w:t xml:space="preserve"> </w:t>
      </w:r>
      <w:proofErr w:type="spellStart"/>
      <w:r>
        <w:rPr>
          <w:rFonts w:ascii="Arial" w:eastAsia="Arial" w:hAnsi="Arial" w:cs="Arial"/>
          <w:color w:val="000000"/>
        </w:rPr>
        <w:t>gardening</w:t>
      </w:r>
      <w:proofErr w:type="spellEnd"/>
      <w:r>
        <w:rPr>
          <w:rFonts w:ascii="Arial" w:eastAsia="Arial" w:hAnsi="Arial" w:cs="Arial"/>
          <w:color w:val="000000"/>
        </w:rPr>
        <w:t xml:space="preserve"> Terrassen-Schlauchbox 10 m. Der Schlauch is</w:t>
      </w:r>
      <w:r w:rsidR="00101D2F">
        <w:rPr>
          <w:rFonts w:ascii="Arial" w:eastAsia="Arial" w:hAnsi="Arial" w:cs="Arial"/>
          <w:color w:val="000000"/>
        </w:rPr>
        <w:t>t bereits mit Original GARDENA S</w:t>
      </w:r>
      <w:r>
        <w:rPr>
          <w:rFonts w:ascii="Arial" w:eastAsia="Arial" w:hAnsi="Arial" w:cs="Arial"/>
          <w:color w:val="000000"/>
        </w:rPr>
        <w:t>ystemteilen ausgestattet und lässt sich platzsparend aufbewa</w:t>
      </w:r>
      <w:r w:rsidR="001B5A7A">
        <w:rPr>
          <w:rFonts w:ascii="Arial" w:eastAsia="Arial" w:hAnsi="Arial" w:cs="Arial"/>
          <w:color w:val="000000"/>
        </w:rPr>
        <w:t>hren. Und mit dem integrierten T</w:t>
      </w:r>
      <w:r>
        <w:rPr>
          <w:rFonts w:ascii="Arial" w:eastAsia="Arial" w:hAnsi="Arial" w:cs="Arial"/>
          <w:color w:val="000000"/>
        </w:rPr>
        <w:t xml:space="preserve">ragegriff </w:t>
      </w:r>
      <w:r w:rsidR="00101D2F">
        <w:rPr>
          <w:rFonts w:ascii="Arial" w:eastAsia="Arial" w:hAnsi="Arial" w:cs="Arial"/>
          <w:color w:val="000000"/>
        </w:rPr>
        <w:t>kann man</w:t>
      </w:r>
      <w:r>
        <w:rPr>
          <w:rFonts w:ascii="Arial" w:eastAsia="Arial" w:hAnsi="Arial" w:cs="Arial"/>
          <w:color w:val="000000"/>
        </w:rPr>
        <w:t xml:space="preserve"> die Schlauchbox auch leicht transportieren.</w:t>
      </w:r>
    </w:p>
    <w:p w:rsidR="00D96E41" w:rsidRDefault="00D96E41" w:rsidP="0016453F">
      <w:pPr>
        <w:tabs>
          <w:tab w:val="left" w:pos="6929"/>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Ist man oft unterwegs und will seine Pflanzen gut versorgt wissen, dann kommt die GARDENA </w:t>
      </w:r>
      <w:proofErr w:type="spellStart"/>
      <w:r>
        <w:rPr>
          <w:rFonts w:ascii="Arial" w:eastAsia="Arial" w:hAnsi="Arial" w:cs="Arial"/>
          <w:color w:val="000000"/>
        </w:rPr>
        <w:t>city</w:t>
      </w:r>
      <w:proofErr w:type="spellEnd"/>
      <w:r>
        <w:rPr>
          <w:rFonts w:ascii="Arial" w:eastAsia="Arial" w:hAnsi="Arial" w:cs="Arial"/>
          <w:color w:val="000000"/>
        </w:rPr>
        <w:t xml:space="preserve"> </w:t>
      </w:r>
      <w:proofErr w:type="spellStart"/>
      <w:r>
        <w:rPr>
          <w:rFonts w:ascii="Arial" w:eastAsia="Arial" w:hAnsi="Arial" w:cs="Arial"/>
          <w:color w:val="000000"/>
        </w:rPr>
        <w:t>gardening</w:t>
      </w:r>
      <w:proofErr w:type="spellEnd"/>
      <w:r>
        <w:rPr>
          <w:rFonts w:ascii="Arial" w:eastAsia="Arial" w:hAnsi="Arial" w:cs="Arial"/>
          <w:color w:val="000000"/>
        </w:rPr>
        <w:t xml:space="preserve"> Balkon- oder Urlaubsbew</w:t>
      </w:r>
      <w:r w:rsidR="00821B99">
        <w:rPr>
          <w:rFonts w:ascii="Arial" w:eastAsia="Arial" w:hAnsi="Arial" w:cs="Arial"/>
          <w:color w:val="000000"/>
        </w:rPr>
        <w:t>ässerung zum Einsatz.</w:t>
      </w:r>
    </w:p>
    <w:p w:rsidR="00D96E41" w:rsidRDefault="004744F7" w:rsidP="0016453F">
      <w:pPr>
        <w:tabs>
          <w:tab w:val="left" w:pos="6929"/>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Praktisch für den kleinen Stadtgarten ist auch der</w:t>
      </w:r>
      <w:r w:rsidR="00D96E41">
        <w:rPr>
          <w:rFonts w:ascii="Arial" w:eastAsia="Arial" w:hAnsi="Arial" w:cs="Arial"/>
          <w:color w:val="000000"/>
        </w:rPr>
        <w:t xml:space="preserve"> neue </w:t>
      </w:r>
      <w:r w:rsidR="00282228">
        <w:rPr>
          <w:rFonts w:ascii="Arial" w:eastAsia="Arial" w:hAnsi="Arial" w:cs="Arial"/>
          <w:color w:val="000000"/>
        </w:rPr>
        <w:t>GARDENA Classic Spindelmäher 330</w:t>
      </w:r>
      <w:r>
        <w:rPr>
          <w:rFonts w:ascii="Arial" w:eastAsia="Arial" w:hAnsi="Arial" w:cs="Arial"/>
          <w:color w:val="000000"/>
        </w:rPr>
        <w:t>, mit dem sich kleinere Rasenflä</w:t>
      </w:r>
      <w:r w:rsidR="00D21DB3">
        <w:rPr>
          <w:rFonts w:ascii="Arial" w:eastAsia="Arial" w:hAnsi="Arial" w:cs="Arial"/>
          <w:color w:val="000000"/>
        </w:rPr>
        <w:t xml:space="preserve">chen perfekt pflegen lassen. Dank faltbarem Gestänge </w:t>
      </w:r>
      <w:r w:rsidR="00D96E41">
        <w:rPr>
          <w:rFonts w:ascii="Arial" w:eastAsia="Arial" w:hAnsi="Arial" w:cs="Arial"/>
          <w:color w:val="000000"/>
        </w:rPr>
        <w:t>kann</w:t>
      </w:r>
      <w:r w:rsidR="00D21DB3">
        <w:rPr>
          <w:rFonts w:ascii="Arial" w:eastAsia="Arial" w:hAnsi="Arial" w:cs="Arial"/>
          <w:color w:val="000000"/>
        </w:rPr>
        <w:t xml:space="preserve"> er nach dem Mähen selbst in der kleinsten Nische </w:t>
      </w:r>
      <w:r w:rsidR="00D96E41">
        <w:rPr>
          <w:rFonts w:ascii="Arial" w:eastAsia="Arial" w:hAnsi="Arial" w:cs="Arial"/>
          <w:color w:val="000000"/>
        </w:rPr>
        <w:t>verstaut werden.</w:t>
      </w:r>
    </w:p>
    <w:p w:rsidR="00CC4065" w:rsidRPr="00C24475" w:rsidRDefault="00D96E41" w:rsidP="0016453F">
      <w:pPr>
        <w:tabs>
          <w:tab w:val="left" w:pos="6929"/>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Weitere bekannte und bewährte Produkte aus dem GARDENA Sortiment eignen sich </w:t>
      </w:r>
      <w:r w:rsidR="003C7320">
        <w:rPr>
          <w:rFonts w:ascii="Arial" w:eastAsia="Arial" w:hAnsi="Arial" w:cs="Arial"/>
          <w:color w:val="000000"/>
        </w:rPr>
        <w:t xml:space="preserve">ebenfalls </w:t>
      </w:r>
      <w:r>
        <w:rPr>
          <w:rFonts w:ascii="Arial" w:eastAsia="Arial" w:hAnsi="Arial" w:cs="Arial"/>
          <w:color w:val="000000"/>
        </w:rPr>
        <w:t xml:space="preserve">optimal für den Einsatz im kleinen Stadtgarten, auf der </w:t>
      </w:r>
      <w:proofErr w:type="gramStart"/>
      <w:r>
        <w:rPr>
          <w:rFonts w:ascii="Arial" w:eastAsia="Arial" w:hAnsi="Arial" w:cs="Arial"/>
          <w:color w:val="000000"/>
        </w:rPr>
        <w:t>Dach</w:t>
      </w:r>
      <w:r w:rsidR="003C7320">
        <w:rPr>
          <w:rFonts w:ascii="Arial" w:eastAsia="Arial" w:hAnsi="Arial" w:cs="Arial"/>
          <w:color w:val="000000"/>
        </w:rPr>
        <w:t>-</w:t>
      </w:r>
      <w:r>
        <w:rPr>
          <w:rFonts w:ascii="Arial" w:eastAsia="Arial" w:hAnsi="Arial" w:cs="Arial"/>
          <w:color w:val="000000"/>
        </w:rPr>
        <w:t>terr</w:t>
      </w:r>
      <w:r w:rsidR="003C7320">
        <w:rPr>
          <w:rFonts w:ascii="Arial" w:eastAsia="Arial" w:hAnsi="Arial" w:cs="Arial"/>
          <w:color w:val="000000"/>
        </w:rPr>
        <w:t>asse</w:t>
      </w:r>
      <w:proofErr w:type="gramEnd"/>
      <w:r w:rsidR="003C7320">
        <w:rPr>
          <w:rFonts w:ascii="Arial" w:eastAsia="Arial" w:hAnsi="Arial" w:cs="Arial"/>
          <w:color w:val="000000"/>
        </w:rPr>
        <w:t xml:space="preserve"> oder dem Balkon, wie zum Beispiel zahlreiche Gerätekombinationen aus dem GARDENA </w:t>
      </w:r>
      <w:proofErr w:type="spellStart"/>
      <w:r w:rsidR="003C7320">
        <w:rPr>
          <w:rFonts w:ascii="Arial" w:eastAsia="Arial" w:hAnsi="Arial" w:cs="Arial"/>
          <w:color w:val="000000"/>
        </w:rPr>
        <w:t>combisystem</w:t>
      </w:r>
      <w:proofErr w:type="spellEnd"/>
      <w:r w:rsidR="003C7320">
        <w:rPr>
          <w:rFonts w:ascii="Arial" w:eastAsia="Arial" w:hAnsi="Arial" w:cs="Arial"/>
          <w:color w:val="000000"/>
        </w:rPr>
        <w:t xml:space="preserve"> oder die GARDENA Schneidgeräte.</w:t>
      </w:r>
      <w:r>
        <w:rPr>
          <w:rFonts w:ascii="Arial" w:eastAsia="Arial" w:hAnsi="Arial" w:cs="Arial"/>
          <w:color w:val="000000"/>
        </w:rPr>
        <w:t xml:space="preserve"> </w:t>
      </w:r>
      <w:r w:rsidR="00F241E8" w:rsidRPr="007B473B">
        <w:rPr>
          <w:rFonts w:ascii="Arial" w:hAnsi="Arial" w:cs="Arial"/>
        </w:rPr>
        <w:tab/>
      </w:r>
      <w:r w:rsidR="00F241E8" w:rsidRPr="007B473B">
        <w:rPr>
          <w:rFonts w:ascii="Arial" w:eastAsia="Arial" w:hAnsi="Arial" w:cs="Arial"/>
          <w:color w:val="000000"/>
          <w:sz w:val="24"/>
          <w:szCs w:val="24"/>
        </w:rPr>
        <w:t>■</w:t>
      </w:r>
    </w:p>
    <w:p w:rsidR="00370A3A" w:rsidRDefault="00370A3A" w:rsidP="00AD4A20">
      <w:pPr>
        <w:ind w:right="3401"/>
        <w:rPr>
          <w:rFonts w:ascii="Arial" w:hAnsi="Arial" w:cs="Arial"/>
          <w:lang w:val="it-IT"/>
        </w:rPr>
      </w:pPr>
    </w:p>
    <w:p w:rsidR="006C4490" w:rsidRDefault="006C4490" w:rsidP="00AD4A20">
      <w:pPr>
        <w:ind w:right="3401"/>
        <w:rPr>
          <w:rFonts w:ascii="Arial" w:hAnsi="Arial" w:cs="Arial"/>
          <w:lang w:val="it-IT"/>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 xml:space="preserve">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w:t>
      </w:r>
      <w:proofErr w:type="spellStart"/>
      <w:r w:rsidRPr="007B473B">
        <w:rPr>
          <w:rFonts w:ascii="Arial" w:hAnsi="Arial" w:cs="Arial"/>
          <w:sz w:val="16"/>
          <w:szCs w:val="16"/>
        </w:rPr>
        <w:t>Husqvarna</w:t>
      </w:r>
      <w:proofErr w:type="spellEnd"/>
      <w:r w:rsidRPr="007B473B">
        <w:rPr>
          <w:rFonts w:ascii="Arial" w:hAnsi="Arial" w:cs="Arial"/>
          <w:sz w:val="16"/>
          <w:szCs w:val="16"/>
        </w:rPr>
        <w:t xml:space="preserve"> Group. Weitere Informationen unter gardena.com.</w:t>
      </w:r>
    </w:p>
    <w:p w:rsidR="006C4490" w:rsidRDefault="006C4490" w:rsidP="00AD4A20">
      <w:pPr>
        <w:ind w:right="3401"/>
        <w:rPr>
          <w:rFonts w:ascii="Arial" w:hAnsi="Arial" w:cs="Arial"/>
        </w:rPr>
      </w:pPr>
    </w:p>
    <w:p w:rsidR="00CB63F1" w:rsidRDefault="00CB63F1" w:rsidP="00AD4A20">
      <w:pPr>
        <w:ind w:right="3401"/>
        <w:rPr>
          <w:rFonts w:ascii="Arial" w:hAnsi="Arial" w:cs="Arial"/>
        </w:rPr>
      </w:pPr>
    </w:p>
    <w:sectPr w:rsidR="00CB63F1" w:rsidSect="00AD485A">
      <w:footerReference w:type="default" r:id="rId8"/>
      <w:pgSz w:w="11906" w:h="16838"/>
      <w:pgMar w:top="141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3F4FDC" w:rsidRPr="003F4FDC">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283"/>
  <w:characterSpacingControl w:val="doNotCompress"/>
  <w:hdrShapeDefaults>
    <o:shapedefaults v:ext="edit" spidmax="40961">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555"/>
    <w:rsid w:val="00240C16"/>
    <w:rsid w:val="00243BAB"/>
    <w:rsid w:val="002440F7"/>
    <w:rsid w:val="0024432F"/>
    <w:rsid w:val="00245D0A"/>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7D"/>
    <w:rsid w:val="00316758"/>
    <w:rsid w:val="003174E1"/>
    <w:rsid w:val="0031757B"/>
    <w:rsid w:val="00322626"/>
    <w:rsid w:val="0032287A"/>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FF"/>
    <w:rsid w:val="003F3287"/>
    <w:rsid w:val="003F4353"/>
    <w:rsid w:val="003F4FDC"/>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1554"/>
    <w:rsid w:val="0049214F"/>
    <w:rsid w:val="00492433"/>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29C9"/>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156D"/>
    <w:rsid w:val="007721E6"/>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62CD"/>
    <w:rsid w:val="007F7335"/>
    <w:rsid w:val="007F7C3E"/>
    <w:rsid w:val="0080286A"/>
    <w:rsid w:val="00802C2D"/>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24F4"/>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2892"/>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3F1"/>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94C"/>
    <w:rsid w:val="00CE5B52"/>
    <w:rsid w:val="00CE6CC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409D"/>
    <w:rsid w:val="00D1516B"/>
    <w:rsid w:val="00D15D85"/>
    <w:rsid w:val="00D1603E"/>
    <w:rsid w:val="00D16EC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D56"/>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E8B"/>
    <w:rsid w:val="00D75904"/>
    <w:rsid w:val="00D77021"/>
    <w:rsid w:val="00D775C1"/>
    <w:rsid w:val="00D77E7B"/>
    <w:rsid w:val="00D80C82"/>
    <w:rsid w:val="00D80DEA"/>
    <w:rsid w:val="00D80E33"/>
    <w:rsid w:val="00D819A7"/>
    <w:rsid w:val="00D87AEB"/>
    <w:rsid w:val="00D90A33"/>
    <w:rsid w:val="00D912B8"/>
    <w:rsid w:val="00D91D8C"/>
    <w:rsid w:val="00D91F01"/>
    <w:rsid w:val="00D91F27"/>
    <w:rsid w:val="00D922F2"/>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3A3C"/>
    <w:rsid w:val="00F549DE"/>
    <w:rsid w:val="00F5612A"/>
    <w:rsid w:val="00F5736C"/>
    <w:rsid w:val="00F577DC"/>
    <w:rsid w:val="00F60A89"/>
    <w:rsid w:val="00F62E28"/>
    <w:rsid w:val="00F62F69"/>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f30,#f60,#06bbd4,#07cce7,#00aebd"/>
    </o:shapedefaults>
    <o:shapelayout v:ext="edit">
      <o:idmap v:ext="edit" data="1"/>
    </o:shapelayout>
  </w:shapeDefaults>
  <w:decimalSymbol w:val=","/>
  <w:listSeparator w:val=";"/>
  <w14:docId w14:val="67CB6E83"/>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F02E-C825-4131-9D1C-A86F39B1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425</Words>
  <Characters>2679</Characters>
  <Application>Microsoft Office Word</Application>
  <DocSecurity>0</DocSecurity>
  <Lines>22</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3</cp:revision>
  <cp:lastPrinted>2017-02-22T15:28:00Z</cp:lastPrinted>
  <dcterms:created xsi:type="dcterms:W3CDTF">2017-02-22T16:20:00Z</dcterms:created>
  <dcterms:modified xsi:type="dcterms:W3CDTF">2017-03-08T10:21:00Z</dcterms:modified>
</cp:coreProperties>
</file>