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C874C1" w:rsidP="00331672">
      <w:pPr>
        <w:tabs>
          <w:tab w:val="left" w:pos="7230"/>
          <w:tab w:val="left" w:pos="8080"/>
          <w:tab w:val="left" w:pos="9214"/>
        </w:tabs>
        <w:ind w:right="2125"/>
        <w:rPr>
          <w:rFonts w:ascii="Arial" w:eastAsia="Arial" w:hAnsi="Arial" w:cs="Arial"/>
          <w:b/>
          <w:bCs/>
          <w:iCs/>
          <w:sz w:val="28"/>
          <w:szCs w:val="28"/>
        </w:rPr>
      </w:pPr>
      <w:r>
        <w:rPr>
          <w:rFonts w:ascii="Arial" w:eastAsia="Arial" w:hAnsi="Arial" w:cs="Arial"/>
          <w:b/>
          <w:bCs/>
          <w:iCs/>
          <w:spacing w:val="-4"/>
          <w:sz w:val="28"/>
          <w:szCs w:val="28"/>
        </w:rPr>
        <w:t>Wasser marsch für die neue Saison</w:t>
      </w:r>
      <w:r w:rsidR="007F324A">
        <w:rPr>
          <w:rFonts w:ascii="Arial" w:eastAsia="Arial" w:hAnsi="Arial" w:cs="Arial"/>
          <w:b/>
          <w:bCs/>
          <w:iCs/>
          <w:sz w:val="28"/>
          <w:szCs w:val="28"/>
        </w:rPr>
        <w:br/>
      </w:r>
      <w:r w:rsidR="00BD7474">
        <w:rPr>
          <w:rFonts w:ascii="Arial" w:eastAsia="Arial" w:hAnsi="Arial" w:cs="Arial"/>
          <w:bCs/>
          <w:iCs/>
        </w:rPr>
        <w:t>Bewässern mit dem Original GARDENA System</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CC4065" w:rsidRPr="00E12593" w:rsidRDefault="005662EE"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Modernes Design, hochwert</w:t>
      </w:r>
      <w:r w:rsidR="00954E4E">
        <w:rPr>
          <w:rFonts w:ascii="Arial" w:hAnsi="Arial" w:cs="Arial"/>
          <w:b/>
          <w:color w:val="000000"/>
          <w:spacing w:val="-2"/>
        </w:rPr>
        <w:t xml:space="preserve">ige Materialien und für jede Anwendung das </w:t>
      </w:r>
      <w:r w:rsidR="00FC738D">
        <w:rPr>
          <w:rFonts w:ascii="Arial" w:hAnsi="Arial" w:cs="Arial"/>
          <w:b/>
          <w:color w:val="000000"/>
          <w:spacing w:val="-2"/>
        </w:rPr>
        <w:br/>
      </w:r>
      <w:r w:rsidR="00954E4E">
        <w:rPr>
          <w:rFonts w:ascii="Arial" w:hAnsi="Arial" w:cs="Arial"/>
          <w:b/>
          <w:color w:val="000000"/>
          <w:spacing w:val="-2"/>
        </w:rPr>
        <w:t xml:space="preserve">passende Anschlussgerät – mit dem Original GARDENA System kommen Gartenbesitzer gut durch die Saison. </w:t>
      </w:r>
      <w:r w:rsidR="001F1AF0">
        <w:rPr>
          <w:rFonts w:ascii="Arial" w:hAnsi="Arial" w:cs="Arial"/>
          <w:b/>
          <w:color w:val="000000"/>
          <w:spacing w:val="-2"/>
        </w:rPr>
        <w:t>Die neue Generation des millionenfach bewährten Klassikers bietet eine noch komfortablere Han</w:t>
      </w:r>
      <w:r w:rsidR="006F6573">
        <w:rPr>
          <w:rFonts w:ascii="Arial" w:hAnsi="Arial" w:cs="Arial"/>
          <w:b/>
          <w:color w:val="000000"/>
          <w:spacing w:val="-2"/>
        </w:rPr>
        <w:t>dhabung und garantiert durch die</w:t>
      </w:r>
      <w:r w:rsidR="001F1AF0">
        <w:rPr>
          <w:rFonts w:ascii="Arial" w:hAnsi="Arial" w:cs="Arial"/>
          <w:b/>
          <w:color w:val="000000"/>
          <w:spacing w:val="-2"/>
        </w:rPr>
        <w:t xml:space="preserve"> in</w:t>
      </w:r>
      <w:r w:rsidR="006F6573">
        <w:rPr>
          <w:rFonts w:ascii="Arial" w:hAnsi="Arial" w:cs="Arial"/>
          <w:b/>
          <w:color w:val="000000"/>
          <w:spacing w:val="-2"/>
        </w:rPr>
        <w:t>tegrierte</w:t>
      </w:r>
      <w:r w:rsidR="001F1AF0">
        <w:rPr>
          <w:rFonts w:ascii="Arial" w:hAnsi="Arial" w:cs="Arial"/>
          <w:b/>
          <w:color w:val="000000"/>
          <w:spacing w:val="-2"/>
        </w:rPr>
        <w:t xml:space="preserve"> Frostbeständigkeit eine langlebige Qualität.</w:t>
      </w:r>
    </w:p>
    <w:p w:rsidR="003452A4" w:rsidRPr="00E12593" w:rsidRDefault="003452A4" w:rsidP="005A7085">
      <w:pPr>
        <w:tabs>
          <w:tab w:val="left" w:pos="8080"/>
          <w:tab w:val="left" w:pos="9214"/>
        </w:tabs>
        <w:spacing w:line="260" w:lineRule="exact"/>
        <w:ind w:right="2552"/>
        <w:jc w:val="both"/>
        <w:rPr>
          <w:rFonts w:ascii="Arial" w:eastAsia="Arial" w:hAnsi="Arial" w:cs="Arial"/>
          <w:color w:val="000000"/>
        </w:rPr>
      </w:pPr>
    </w:p>
    <w:p w:rsidR="003254CE" w:rsidRDefault="00491776" w:rsidP="00640A49">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Das Original GARDENA System steht für die einfache und flexible Bewässerung im Garten</w:t>
      </w:r>
      <w:r w:rsidR="00F60FE6">
        <w:rPr>
          <w:rFonts w:ascii="Arial" w:hAnsi="Arial" w:cs="Arial"/>
        </w:rPr>
        <w:t>.</w:t>
      </w:r>
      <w:r>
        <w:rPr>
          <w:rFonts w:ascii="Arial" w:hAnsi="Arial" w:cs="Arial"/>
        </w:rPr>
        <w:t xml:space="preserve"> Spritzen, Brausen und Gießstäbe </w:t>
      </w:r>
      <w:r w:rsidR="00C85E29">
        <w:rPr>
          <w:rFonts w:ascii="Arial" w:hAnsi="Arial" w:cs="Arial"/>
        </w:rPr>
        <w:t xml:space="preserve">aus dem Classic-, Comfort- und Premium-Segment </w:t>
      </w:r>
      <w:r>
        <w:rPr>
          <w:rFonts w:ascii="Arial" w:hAnsi="Arial" w:cs="Arial"/>
        </w:rPr>
        <w:t xml:space="preserve">überzeugen durch </w:t>
      </w:r>
      <w:r w:rsidRPr="009A5782">
        <w:rPr>
          <w:rFonts w:ascii="Arial" w:hAnsi="Arial" w:cs="Arial"/>
        </w:rPr>
        <w:t xml:space="preserve">anwendungsorientierte </w:t>
      </w:r>
      <w:r>
        <w:rPr>
          <w:rFonts w:ascii="Arial" w:hAnsi="Arial" w:cs="Arial"/>
        </w:rPr>
        <w:t>Funktionen und Sprühbilder, die genau auf die Bedürfnisse der Verbraucher abgestimmt sind.</w:t>
      </w:r>
    </w:p>
    <w:p w:rsidR="008A2728" w:rsidRDefault="00F62610" w:rsidP="006C430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Die Innovationskraft des Unternehmens zeigt sich aber auch bei einem</w:t>
      </w:r>
      <w:r w:rsidR="00803CE3">
        <w:rPr>
          <w:rFonts w:ascii="Arial" w:eastAsia="Arial" w:hAnsi="Arial" w:cs="Arial"/>
          <w:color w:val="000000"/>
        </w:rPr>
        <w:t xml:space="preserve"> echten</w:t>
      </w:r>
      <w:r>
        <w:rPr>
          <w:rFonts w:ascii="Arial" w:eastAsia="Arial" w:hAnsi="Arial" w:cs="Arial"/>
          <w:color w:val="000000"/>
        </w:rPr>
        <w:t xml:space="preserve"> Klassiker wie dem Original GARDENA System</w:t>
      </w:r>
      <w:r w:rsidR="003254CE">
        <w:rPr>
          <w:rFonts w:ascii="Arial" w:eastAsia="Arial" w:hAnsi="Arial" w:cs="Arial"/>
          <w:color w:val="000000"/>
        </w:rPr>
        <w:t>.</w:t>
      </w:r>
      <w:r w:rsidR="00EA1D5A">
        <w:rPr>
          <w:rFonts w:ascii="Arial" w:eastAsia="Arial" w:hAnsi="Arial" w:cs="Arial"/>
          <w:color w:val="000000"/>
        </w:rPr>
        <w:t xml:space="preserve"> Denn basierend auf den Erfahrungen und Rückme</w:t>
      </w:r>
      <w:r w:rsidR="00837AC1">
        <w:rPr>
          <w:rFonts w:ascii="Arial" w:eastAsia="Arial" w:hAnsi="Arial" w:cs="Arial"/>
          <w:color w:val="000000"/>
        </w:rPr>
        <w:t>ldungen der Verbraucher hat</w:t>
      </w:r>
      <w:r w:rsidR="00EA1D5A">
        <w:rPr>
          <w:rFonts w:ascii="Arial" w:eastAsia="Arial" w:hAnsi="Arial" w:cs="Arial"/>
          <w:color w:val="000000"/>
        </w:rPr>
        <w:t xml:space="preserve"> GARDENA vor </w:t>
      </w:r>
      <w:r w:rsidR="00EA1D5A" w:rsidRPr="00EA2EDD">
        <w:rPr>
          <w:rFonts w:ascii="Arial" w:eastAsia="Arial" w:hAnsi="Arial" w:cs="Arial"/>
        </w:rPr>
        <w:t xml:space="preserve">mehr als drei Jahren </w:t>
      </w:r>
      <w:r w:rsidR="00837AC1">
        <w:rPr>
          <w:rFonts w:ascii="Arial" w:eastAsia="Arial" w:hAnsi="Arial" w:cs="Arial"/>
          <w:color w:val="000000"/>
        </w:rPr>
        <w:t xml:space="preserve">begonnen, das Herzstück seiner Marke und zugleich millionenfach bewährte System noch einmal deutlich zu verbessern und </w:t>
      </w:r>
      <w:r w:rsidR="000916EC">
        <w:rPr>
          <w:rFonts w:ascii="Arial" w:eastAsia="Arial" w:hAnsi="Arial" w:cs="Arial"/>
          <w:color w:val="000000"/>
        </w:rPr>
        <w:t xml:space="preserve">durch neue </w:t>
      </w:r>
      <w:r w:rsidR="006C430E">
        <w:rPr>
          <w:rFonts w:ascii="Arial" w:eastAsia="Arial" w:hAnsi="Arial" w:cs="Arial"/>
          <w:color w:val="000000"/>
        </w:rPr>
        <w:t>Produkteigenschaften</w:t>
      </w:r>
      <w:r w:rsidR="000916EC">
        <w:rPr>
          <w:rFonts w:ascii="Arial" w:eastAsia="Arial" w:hAnsi="Arial" w:cs="Arial"/>
          <w:color w:val="000000"/>
        </w:rPr>
        <w:t xml:space="preserve"> </w:t>
      </w:r>
      <w:r w:rsidR="00837AC1" w:rsidRPr="009A5782">
        <w:rPr>
          <w:rFonts w:ascii="Arial" w:eastAsia="Arial" w:hAnsi="Arial" w:cs="Arial"/>
        </w:rPr>
        <w:t xml:space="preserve">noch </w:t>
      </w:r>
      <w:r w:rsidR="000916EC" w:rsidRPr="009A5782">
        <w:rPr>
          <w:rFonts w:ascii="Arial" w:eastAsia="Arial" w:hAnsi="Arial" w:cs="Arial"/>
        </w:rPr>
        <w:t xml:space="preserve">anwendungsorientierter zu </w:t>
      </w:r>
      <w:r w:rsidR="000916EC">
        <w:rPr>
          <w:rFonts w:ascii="Arial" w:eastAsia="Arial" w:hAnsi="Arial" w:cs="Arial"/>
          <w:color w:val="000000"/>
        </w:rPr>
        <w:t>machen</w:t>
      </w:r>
      <w:r w:rsidR="006C430E">
        <w:rPr>
          <w:rFonts w:ascii="Arial" w:eastAsia="Arial" w:hAnsi="Arial" w:cs="Arial"/>
          <w:color w:val="000000"/>
        </w:rPr>
        <w:t>.</w:t>
      </w:r>
    </w:p>
    <w:p w:rsidR="006C430E" w:rsidRDefault="006C430E" w:rsidP="006C430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So wurden beispielsweise alle </w:t>
      </w:r>
      <w:r w:rsidR="0033279F">
        <w:rPr>
          <w:rFonts w:ascii="Arial" w:eastAsia="Arial" w:hAnsi="Arial" w:cs="Arial"/>
          <w:color w:val="000000"/>
        </w:rPr>
        <w:t xml:space="preserve">neuen </w:t>
      </w:r>
      <w:r>
        <w:rPr>
          <w:rFonts w:ascii="Arial" w:eastAsia="Arial" w:hAnsi="Arial" w:cs="Arial"/>
          <w:color w:val="000000"/>
        </w:rPr>
        <w:t>System- und Anschlussteile mit</w:t>
      </w:r>
      <w:r w:rsidR="0037203F">
        <w:rPr>
          <w:rFonts w:ascii="Arial" w:eastAsia="Arial" w:hAnsi="Arial" w:cs="Arial"/>
          <w:color w:val="000000"/>
        </w:rPr>
        <w:t xml:space="preserve"> einer</w:t>
      </w:r>
      <w:r>
        <w:rPr>
          <w:rFonts w:ascii="Arial" w:eastAsia="Arial" w:hAnsi="Arial" w:cs="Arial"/>
          <w:color w:val="000000"/>
        </w:rPr>
        <w:t xml:space="preserve"> integrierte</w:t>
      </w:r>
      <w:r w:rsidR="0037203F">
        <w:rPr>
          <w:rFonts w:ascii="Arial" w:eastAsia="Arial" w:hAnsi="Arial" w:cs="Arial"/>
          <w:color w:val="000000"/>
        </w:rPr>
        <w:t>n</w:t>
      </w:r>
      <w:r>
        <w:rPr>
          <w:rFonts w:ascii="Arial" w:eastAsia="Arial" w:hAnsi="Arial" w:cs="Arial"/>
          <w:color w:val="000000"/>
        </w:rPr>
        <w:t xml:space="preserve"> Frostschutztechnologie ausgestattet</w:t>
      </w:r>
      <w:r w:rsidR="00803CE3">
        <w:rPr>
          <w:rFonts w:ascii="Arial" w:eastAsia="Arial" w:hAnsi="Arial" w:cs="Arial"/>
          <w:color w:val="000000"/>
        </w:rPr>
        <w:t>, um sie noch beständiger zu machen</w:t>
      </w:r>
      <w:r w:rsidR="00D84CE8">
        <w:rPr>
          <w:rFonts w:ascii="Arial" w:eastAsia="Arial" w:hAnsi="Arial" w:cs="Arial"/>
          <w:color w:val="000000"/>
        </w:rPr>
        <w:t>.</w:t>
      </w:r>
      <w:r w:rsidR="0037203F">
        <w:rPr>
          <w:rFonts w:ascii="Arial" w:eastAsia="Arial" w:hAnsi="Arial" w:cs="Arial"/>
          <w:color w:val="000000"/>
        </w:rPr>
        <w:t xml:space="preserve"> Reinigungsspritzen, Brausen und Gießstäbe wurden mit ergonomischen Impulsauslösern für den Dauerdurchfluss des Wassers versehen und auch die Wassermenge lässt sich bequem mit einer Hand regulieren. Mit </w:t>
      </w:r>
      <w:r w:rsidR="0037203F" w:rsidRPr="009A5782">
        <w:rPr>
          <w:rFonts w:ascii="Arial" w:eastAsia="Arial" w:hAnsi="Arial" w:cs="Arial"/>
        </w:rPr>
        <w:t xml:space="preserve">der innovativen Tropfsicherung </w:t>
      </w:r>
      <w:r w:rsidR="0037203F">
        <w:rPr>
          <w:rFonts w:ascii="Arial" w:eastAsia="Arial" w:hAnsi="Arial" w:cs="Arial"/>
          <w:color w:val="000000"/>
        </w:rPr>
        <w:t>bei der Comfort Brause setzte GARDENA ebenfalls neue Maßstäbe.</w:t>
      </w:r>
    </w:p>
    <w:p w:rsidR="00566C67" w:rsidRDefault="00E35D10" w:rsidP="006C430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Mit vielen </w:t>
      </w:r>
      <w:r w:rsidR="00566C67">
        <w:rPr>
          <w:rFonts w:ascii="Arial" w:eastAsia="Arial" w:hAnsi="Arial" w:cs="Arial"/>
          <w:color w:val="000000"/>
        </w:rPr>
        <w:t>Produktinnovationen perfektionierte GARDENA Jahr für Jahr, seit der Einführung der Produkte 1968, den Systemgedanken und setzte damit immer wieder neue Impulse beim Handel und den Verbrauchern.</w:t>
      </w:r>
      <w:r w:rsidR="00765CD5">
        <w:rPr>
          <w:rFonts w:ascii="Arial" w:eastAsia="Arial" w:hAnsi="Arial" w:cs="Arial"/>
          <w:color w:val="000000"/>
        </w:rPr>
        <w:t xml:space="preserve"> </w:t>
      </w:r>
      <w:r w:rsidR="00566C67">
        <w:rPr>
          <w:rFonts w:ascii="Arial" w:eastAsia="Arial" w:hAnsi="Arial" w:cs="Arial"/>
          <w:color w:val="000000"/>
        </w:rPr>
        <w:t xml:space="preserve">Auch mit den jüngsten Neuerungen, wie der </w:t>
      </w:r>
      <w:r w:rsidR="00566C67" w:rsidRPr="00566C67">
        <w:rPr>
          <w:rFonts w:ascii="Arial" w:eastAsia="Arial" w:hAnsi="Arial" w:cs="Arial"/>
          <w:color w:val="000000"/>
        </w:rPr>
        <w:t>Frostbeständigkeit</w:t>
      </w:r>
      <w:r w:rsidR="00566C67">
        <w:rPr>
          <w:rFonts w:ascii="Arial" w:eastAsia="Arial" w:hAnsi="Arial" w:cs="Arial"/>
          <w:color w:val="000000"/>
        </w:rPr>
        <w:t xml:space="preserve">, dem hohen Bedienkomfort und der </w:t>
      </w:r>
      <w:r w:rsidR="00765CD5">
        <w:rPr>
          <w:rFonts w:ascii="Arial" w:eastAsia="Arial" w:hAnsi="Arial" w:cs="Arial"/>
          <w:color w:val="000000"/>
        </w:rPr>
        <w:t>verbesserten</w:t>
      </w:r>
      <w:r w:rsidR="00566C67">
        <w:rPr>
          <w:rFonts w:ascii="Arial" w:eastAsia="Arial" w:hAnsi="Arial" w:cs="Arial"/>
          <w:color w:val="000000"/>
        </w:rPr>
        <w:t xml:space="preserve"> Ergonomie liefert die neue Generation des Original GARDENA Systems</w:t>
      </w:r>
      <w:r w:rsidR="00765CD5">
        <w:rPr>
          <w:rFonts w:ascii="Arial" w:eastAsia="Arial" w:hAnsi="Arial" w:cs="Arial"/>
          <w:color w:val="000000"/>
        </w:rPr>
        <w:t xml:space="preserve"> viele Argumente, die einen starken Abverkauf garantieren.</w:t>
      </w:r>
    </w:p>
    <w:p w:rsidR="00CC4065" w:rsidRDefault="00765CD5" w:rsidP="00765CD5">
      <w:pPr>
        <w:tabs>
          <w:tab w:val="right" w:pos="7069"/>
          <w:tab w:val="left" w:pos="8080"/>
          <w:tab w:val="left" w:pos="9214"/>
        </w:tabs>
        <w:spacing w:after="120" w:line="260" w:lineRule="exact"/>
        <w:ind w:right="2552"/>
        <w:jc w:val="both"/>
        <w:rPr>
          <w:rFonts w:ascii="Arial" w:eastAsia="Arial" w:hAnsi="Arial" w:cs="Arial"/>
          <w:color w:val="000000"/>
          <w:sz w:val="24"/>
          <w:szCs w:val="24"/>
        </w:rPr>
      </w:pPr>
      <w:r>
        <w:rPr>
          <w:rFonts w:ascii="Arial" w:eastAsia="Arial" w:hAnsi="Arial" w:cs="Arial"/>
          <w:color w:val="000000"/>
        </w:rPr>
        <w:t>D</w:t>
      </w:r>
      <w:r w:rsidR="000D432E">
        <w:rPr>
          <w:rFonts w:ascii="Arial" w:eastAsia="Arial" w:hAnsi="Arial" w:cs="Arial"/>
          <w:color w:val="000000"/>
        </w:rPr>
        <w:t>ie einfache Bedienbarkeit und die vielseitigen Einsatzmöglichkeiten rund um Haus und Garten überz</w:t>
      </w:r>
      <w:r w:rsidR="00AC4DB1">
        <w:rPr>
          <w:rFonts w:ascii="Arial" w:eastAsia="Arial" w:hAnsi="Arial" w:cs="Arial"/>
          <w:color w:val="000000"/>
        </w:rPr>
        <w:t>eugen Verbraucher mehr denn je</w:t>
      </w:r>
      <w:r>
        <w:rPr>
          <w:rFonts w:ascii="Arial" w:eastAsia="Arial" w:hAnsi="Arial" w:cs="Arial"/>
          <w:color w:val="000000"/>
        </w:rPr>
        <w:t xml:space="preserve"> und machen die einzelnen Bestandteile zu </w:t>
      </w:r>
      <w:r w:rsidRPr="00765CD5">
        <w:rPr>
          <w:rFonts w:ascii="Arial" w:eastAsia="Arial" w:hAnsi="Arial" w:cs="Arial"/>
          <w:color w:val="000000"/>
        </w:rPr>
        <w:t>nachfragestarke</w:t>
      </w:r>
      <w:r>
        <w:rPr>
          <w:rFonts w:ascii="Arial" w:eastAsia="Arial" w:hAnsi="Arial" w:cs="Arial"/>
          <w:color w:val="000000"/>
        </w:rPr>
        <w:t>n</w:t>
      </w:r>
      <w:r w:rsidRPr="00765CD5">
        <w:rPr>
          <w:rFonts w:ascii="Arial" w:eastAsia="Arial" w:hAnsi="Arial" w:cs="Arial"/>
          <w:color w:val="000000"/>
        </w:rPr>
        <w:t xml:space="preserve"> Artikel</w:t>
      </w:r>
      <w:r>
        <w:rPr>
          <w:rFonts w:ascii="Arial" w:eastAsia="Arial" w:hAnsi="Arial" w:cs="Arial"/>
          <w:color w:val="000000"/>
        </w:rPr>
        <w:t>n, Saison für Saison</w:t>
      </w:r>
      <w:r w:rsidR="00AC4DB1">
        <w:rPr>
          <w:rFonts w:ascii="Arial" w:eastAsia="Arial" w:hAnsi="Arial" w:cs="Arial"/>
          <w:color w:val="000000"/>
        </w:rPr>
        <w:t>.</w:t>
      </w:r>
      <w:r w:rsidR="0027285A">
        <w:rPr>
          <w:rFonts w:ascii="Arial" w:eastAsia="Arial" w:hAnsi="Arial" w:cs="Arial"/>
          <w:color w:val="000000"/>
        </w:rPr>
        <w:t xml:space="preserve"> </w:t>
      </w:r>
      <w:r>
        <w:rPr>
          <w:rFonts w:ascii="Arial" w:eastAsia="Arial" w:hAnsi="Arial" w:cs="Arial"/>
          <w:color w:val="000000"/>
        </w:rPr>
        <w:t>Das Prädikat</w:t>
      </w:r>
      <w:r w:rsidR="0027285A">
        <w:rPr>
          <w:rFonts w:ascii="Arial" w:eastAsia="Arial" w:hAnsi="Arial" w:cs="Arial"/>
          <w:color w:val="000000"/>
        </w:rPr>
        <w:t xml:space="preserve"> ‚Made in Germany‘</w:t>
      </w:r>
      <w:r>
        <w:rPr>
          <w:rFonts w:ascii="Arial" w:eastAsia="Arial" w:hAnsi="Arial" w:cs="Arial"/>
          <w:color w:val="000000"/>
        </w:rPr>
        <w:t xml:space="preserve"> steht zudem für höchste Qualität und eine lange Haltbar</w:t>
      </w:r>
      <w:r w:rsidR="0023610B">
        <w:rPr>
          <w:rFonts w:ascii="Arial" w:eastAsia="Arial" w:hAnsi="Arial" w:cs="Arial"/>
          <w:color w:val="000000"/>
        </w:rPr>
        <w:t>keit der einzelnen Systemteile.</w:t>
      </w:r>
    </w:p>
    <w:p w:rsidR="008A2728" w:rsidRDefault="008A2728" w:rsidP="008A2728">
      <w:pPr>
        <w:tabs>
          <w:tab w:val="left" w:pos="6901"/>
          <w:tab w:val="left" w:pos="9214"/>
        </w:tabs>
        <w:spacing w:line="260" w:lineRule="exact"/>
        <w:ind w:right="2550"/>
        <w:jc w:val="both"/>
        <w:rPr>
          <w:rFonts w:ascii="Arial" w:eastAsia="Arial" w:hAnsi="Arial" w:cs="Arial"/>
          <w:color w:val="000000"/>
          <w:sz w:val="24"/>
          <w:szCs w:val="24"/>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5E0E1B" w:rsidRPr="006C4490" w:rsidRDefault="005E0E1B" w:rsidP="005E0E1B">
      <w:pPr>
        <w:ind w:right="3401"/>
        <w:rPr>
          <w:rFonts w:ascii="Arial" w:hAnsi="Arial" w:cs="Arial"/>
        </w:rPr>
      </w:pPr>
    </w:p>
    <w:p w:rsidR="005E0E1B" w:rsidRPr="007B473B" w:rsidRDefault="005E0E1B" w:rsidP="005E0E1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5E0E1B" w:rsidRPr="007B473B" w:rsidRDefault="005E0E1B" w:rsidP="005E0E1B">
      <w:pPr>
        <w:ind w:right="3401"/>
        <w:rPr>
          <w:rFonts w:ascii="Arial" w:hAnsi="Arial" w:cs="Arial"/>
          <w:lang w:val="it-IT"/>
        </w:rPr>
      </w:pPr>
      <w:bookmarkStart w:id="0" w:name="_GoBack"/>
      <w:bookmarkEnd w:id="0"/>
    </w:p>
    <w:sectPr w:rsidR="005E0E1B" w:rsidRPr="007B473B" w:rsidSect="000A281A">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23610B" w:rsidRPr="0023610B">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63489">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2801"/>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AC8"/>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6EC"/>
    <w:rsid w:val="00091D0C"/>
    <w:rsid w:val="000953B7"/>
    <w:rsid w:val="00095C07"/>
    <w:rsid w:val="00096E10"/>
    <w:rsid w:val="00097BF5"/>
    <w:rsid w:val="000A012E"/>
    <w:rsid w:val="000A0A82"/>
    <w:rsid w:val="000A0B67"/>
    <w:rsid w:val="000A0D7A"/>
    <w:rsid w:val="000A281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32E"/>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19C8"/>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AF0"/>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10B"/>
    <w:rsid w:val="002368C5"/>
    <w:rsid w:val="00240555"/>
    <w:rsid w:val="00240C16"/>
    <w:rsid w:val="00243BAB"/>
    <w:rsid w:val="002440F7"/>
    <w:rsid w:val="0024432F"/>
    <w:rsid w:val="00245D0A"/>
    <w:rsid w:val="00247A5D"/>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85A"/>
    <w:rsid w:val="00272E2A"/>
    <w:rsid w:val="002749FB"/>
    <w:rsid w:val="0027676C"/>
    <w:rsid w:val="00276FE8"/>
    <w:rsid w:val="00277B6D"/>
    <w:rsid w:val="00280337"/>
    <w:rsid w:val="00281C37"/>
    <w:rsid w:val="00282043"/>
    <w:rsid w:val="00282228"/>
    <w:rsid w:val="0028249C"/>
    <w:rsid w:val="00283024"/>
    <w:rsid w:val="00283F73"/>
    <w:rsid w:val="00284793"/>
    <w:rsid w:val="00284A3B"/>
    <w:rsid w:val="0028518D"/>
    <w:rsid w:val="00285FE3"/>
    <w:rsid w:val="00286E0E"/>
    <w:rsid w:val="0029039B"/>
    <w:rsid w:val="00292486"/>
    <w:rsid w:val="002924E5"/>
    <w:rsid w:val="00292946"/>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1CED"/>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1672"/>
    <w:rsid w:val="0033279F"/>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46DC"/>
    <w:rsid w:val="00365E57"/>
    <w:rsid w:val="0036668A"/>
    <w:rsid w:val="00366947"/>
    <w:rsid w:val="00370A3A"/>
    <w:rsid w:val="0037203F"/>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EE"/>
    <w:rsid w:val="003F19FF"/>
    <w:rsid w:val="003F3287"/>
    <w:rsid w:val="003F3DA8"/>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36E0"/>
    <w:rsid w:val="004744F7"/>
    <w:rsid w:val="00474E79"/>
    <w:rsid w:val="00476303"/>
    <w:rsid w:val="00477223"/>
    <w:rsid w:val="00484766"/>
    <w:rsid w:val="004858F6"/>
    <w:rsid w:val="00485D30"/>
    <w:rsid w:val="00486A4E"/>
    <w:rsid w:val="00491554"/>
    <w:rsid w:val="00491776"/>
    <w:rsid w:val="0049214F"/>
    <w:rsid w:val="00492433"/>
    <w:rsid w:val="00493086"/>
    <w:rsid w:val="00493219"/>
    <w:rsid w:val="00494CAD"/>
    <w:rsid w:val="0049566A"/>
    <w:rsid w:val="00495F64"/>
    <w:rsid w:val="0049613F"/>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62EE"/>
    <w:rsid w:val="00566C67"/>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0E1B"/>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6921"/>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A4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D99"/>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30E"/>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46F9"/>
    <w:rsid w:val="006F5006"/>
    <w:rsid w:val="006F54DF"/>
    <w:rsid w:val="006F6573"/>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065"/>
    <w:rsid w:val="00760CEC"/>
    <w:rsid w:val="0076152A"/>
    <w:rsid w:val="007647D1"/>
    <w:rsid w:val="00764A58"/>
    <w:rsid w:val="007652E8"/>
    <w:rsid w:val="00765B49"/>
    <w:rsid w:val="00765C48"/>
    <w:rsid w:val="00765CD5"/>
    <w:rsid w:val="007667F3"/>
    <w:rsid w:val="00766B24"/>
    <w:rsid w:val="00766D66"/>
    <w:rsid w:val="00767D11"/>
    <w:rsid w:val="0077008A"/>
    <w:rsid w:val="0077046C"/>
    <w:rsid w:val="00770FEC"/>
    <w:rsid w:val="0077156D"/>
    <w:rsid w:val="007721E6"/>
    <w:rsid w:val="007737D5"/>
    <w:rsid w:val="00774877"/>
    <w:rsid w:val="00774CC4"/>
    <w:rsid w:val="00776264"/>
    <w:rsid w:val="00776C6F"/>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084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24A"/>
    <w:rsid w:val="007F33D9"/>
    <w:rsid w:val="007F3FCC"/>
    <w:rsid w:val="007F4334"/>
    <w:rsid w:val="007F4CA4"/>
    <w:rsid w:val="007F5C1A"/>
    <w:rsid w:val="007F62CD"/>
    <w:rsid w:val="007F7335"/>
    <w:rsid w:val="007F7C3E"/>
    <w:rsid w:val="0080286A"/>
    <w:rsid w:val="00802C2D"/>
    <w:rsid w:val="00803CE3"/>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34058"/>
    <w:rsid w:val="00837AC1"/>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2728"/>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4EFD"/>
    <w:rsid w:val="008D58A9"/>
    <w:rsid w:val="008E0AC3"/>
    <w:rsid w:val="008E177E"/>
    <w:rsid w:val="008E2C28"/>
    <w:rsid w:val="008E4ADD"/>
    <w:rsid w:val="008E5DCA"/>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4E4E"/>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338"/>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A578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D4F"/>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6932"/>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DB1"/>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D7474"/>
    <w:rsid w:val="00BE03ED"/>
    <w:rsid w:val="00BE1657"/>
    <w:rsid w:val="00BE2113"/>
    <w:rsid w:val="00BE2B73"/>
    <w:rsid w:val="00BE4790"/>
    <w:rsid w:val="00BE4A3E"/>
    <w:rsid w:val="00BE4D86"/>
    <w:rsid w:val="00BE5CC1"/>
    <w:rsid w:val="00BE6299"/>
    <w:rsid w:val="00BE7077"/>
    <w:rsid w:val="00BE7454"/>
    <w:rsid w:val="00BE7677"/>
    <w:rsid w:val="00BE7757"/>
    <w:rsid w:val="00BF11BE"/>
    <w:rsid w:val="00BF3087"/>
    <w:rsid w:val="00BF3767"/>
    <w:rsid w:val="00BF4A17"/>
    <w:rsid w:val="00BF62F9"/>
    <w:rsid w:val="00BF6AC6"/>
    <w:rsid w:val="00BF728F"/>
    <w:rsid w:val="00C00B1F"/>
    <w:rsid w:val="00C00CC0"/>
    <w:rsid w:val="00C01020"/>
    <w:rsid w:val="00C014EB"/>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77A49"/>
    <w:rsid w:val="00C81671"/>
    <w:rsid w:val="00C817F3"/>
    <w:rsid w:val="00C81BE2"/>
    <w:rsid w:val="00C82B50"/>
    <w:rsid w:val="00C85E29"/>
    <w:rsid w:val="00C85E93"/>
    <w:rsid w:val="00C867C1"/>
    <w:rsid w:val="00C874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B37"/>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443"/>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610"/>
    <w:rsid w:val="00D5199C"/>
    <w:rsid w:val="00D53253"/>
    <w:rsid w:val="00D535E4"/>
    <w:rsid w:val="00D53740"/>
    <w:rsid w:val="00D54FB5"/>
    <w:rsid w:val="00D557A3"/>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4CE8"/>
    <w:rsid w:val="00D85F35"/>
    <w:rsid w:val="00D87AEB"/>
    <w:rsid w:val="00D90A33"/>
    <w:rsid w:val="00D912B8"/>
    <w:rsid w:val="00D91D8C"/>
    <w:rsid w:val="00D91F01"/>
    <w:rsid w:val="00D91F27"/>
    <w:rsid w:val="00D922F2"/>
    <w:rsid w:val="00D93D8E"/>
    <w:rsid w:val="00D93F3E"/>
    <w:rsid w:val="00D93F87"/>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D7E26"/>
    <w:rsid w:val="00DE0706"/>
    <w:rsid w:val="00DE1319"/>
    <w:rsid w:val="00DE391E"/>
    <w:rsid w:val="00DE6627"/>
    <w:rsid w:val="00DF05EA"/>
    <w:rsid w:val="00DF1277"/>
    <w:rsid w:val="00DF14DA"/>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2593"/>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5D10"/>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1D5A"/>
    <w:rsid w:val="00EA270B"/>
    <w:rsid w:val="00EA2EDD"/>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6727"/>
    <w:rsid w:val="00ED6B13"/>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5"/>
    <w:rsid w:val="00F30859"/>
    <w:rsid w:val="00F31124"/>
    <w:rsid w:val="00F324A1"/>
    <w:rsid w:val="00F329BB"/>
    <w:rsid w:val="00F34A76"/>
    <w:rsid w:val="00F3553D"/>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2813"/>
    <w:rsid w:val="00F53A3C"/>
    <w:rsid w:val="00F549DE"/>
    <w:rsid w:val="00F5736C"/>
    <w:rsid w:val="00F577DC"/>
    <w:rsid w:val="00F60A89"/>
    <w:rsid w:val="00F60FE6"/>
    <w:rsid w:val="00F62610"/>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3E1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738D"/>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4A"/>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f30,#f60,#06bbd4,#07cce7,#00aebd"/>
    </o:shapedefaults>
    <o:shapelayout v:ext="edit">
      <o:idmap v:ext="edit" data="1"/>
    </o:shapelayout>
  </w:shapeDefaults>
  <w:decimalSymbol w:val=","/>
  <w:listSeparator w:val=";"/>
  <w14:docId w14:val="353109CA"/>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paragraph" w:customStyle="1" w:styleId="Default">
    <w:name w:val="Default"/>
    <w:rsid w:val="00640A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3552-CBA2-4874-980F-AAA4621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388</Words>
  <Characters>2448</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2017-04-06T10:40:00Z</cp:lastPrinted>
  <dcterms:created xsi:type="dcterms:W3CDTF">2017-04-06T10:43:00Z</dcterms:created>
  <dcterms:modified xsi:type="dcterms:W3CDTF">2017-04-06T10:43:00Z</dcterms:modified>
</cp:coreProperties>
</file>